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463550" cy="6032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left" w:pos="0" w:leader="none"/>
          <w:tab w:val="left" w:pos="360" w:leader="none"/>
        </w:tabs>
        <w:spacing w:lineRule="atLeast" w:line="200" w:before="12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Администрация Староиванцевского сельсовета</w:t>
      </w:r>
    </w:p>
    <w:p>
      <w:pPr>
        <w:pStyle w:val="1"/>
        <w:tabs>
          <w:tab w:val="left" w:pos="0" w:leader="none"/>
          <w:tab w:val="left" w:pos="360" w:leader="none"/>
        </w:tabs>
        <w:spacing w:lineRule="atLeast" w:line="200" w:before="12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Шатковского муниципального района </w:t>
      </w:r>
    </w:p>
    <w:p>
      <w:pPr>
        <w:pStyle w:val="1"/>
        <w:numPr>
          <w:ilvl w:val="0"/>
          <w:numId w:val="4"/>
        </w:numPr>
        <w:tabs>
          <w:tab w:val="left" w:pos="0" w:leader="none"/>
          <w:tab w:val="left" w:pos="360" w:leader="none"/>
        </w:tabs>
        <w:spacing w:lineRule="atLeast" w:line="200" w:before="120" w:after="0"/>
        <w:rPr>
          <w:rFonts w:ascii="Arial" w:hAnsi="Arial" w:cs="Arial"/>
          <w:spacing w:val="20"/>
          <w:sz w:val="24"/>
        </w:rPr>
      </w:pPr>
      <w:r>
        <w:rPr>
          <w:rFonts w:cs="Arial" w:ascii="Arial" w:hAnsi="Arial"/>
          <w:sz w:val="24"/>
        </w:rPr>
        <w:t>Нижегородской области</w:t>
      </w:r>
    </w:p>
    <w:p>
      <w:pPr>
        <w:pStyle w:val="2"/>
        <w:numPr>
          <w:ilvl w:val="1"/>
          <w:numId w:val="5"/>
        </w:numPr>
        <w:spacing w:before="120" w:after="240"/>
        <w:rPr>
          <w:rFonts w:ascii="Arial" w:hAnsi="Arial" w:cs="Arial"/>
          <w:spacing w:val="20"/>
          <w:sz w:val="24"/>
        </w:rPr>
      </w:pPr>
      <w:r>
        <w:rPr>
          <w:rFonts w:cs="Arial" w:ascii="Arial" w:hAnsi="Arial"/>
          <w:spacing w:val="20"/>
          <w:sz w:val="44"/>
          <w:szCs w:val="44"/>
        </w:rPr>
        <w:t>ПОСТАНОВЛЕНИЕ</w:t>
        <w:tab/>
        <w:t xml:space="preserve">     </w:t>
      </w:r>
    </w:p>
    <w:p>
      <w:pPr>
        <w:pStyle w:val="Normal"/>
        <w:spacing w:before="120" w:after="240"/>
        <w:rPr>
          <w:rFonts w:ascii="Arial" w:hAnsi="Arial" w:cs="Arial"/>
          <w:spacing w:val="20"/>
          <w:sz w:val="24"/>
        </w:rPr>
      </w:pPr>
      <w:r>
        <w:rPr/>
      </w:r>
    </w:p>
    <w:tbl>
      <w:tblPr>
        <w:tblW w:w="7740" w:type="dxa"/>
        <w:jc w:val="left"/>
        <w:tblInd w:w="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9"/>
        <w:gridCol w:w="2699"/>
        <w:gridCol w:w="1802"/>
      </w:tblGrid>
      <w:tr>
        <w:trPr>
          <w:trHeight w:val="368" w:hRule="atLeast"/>
          <w:cantSplit w:val="true"/>
        </w:trPr>
        <w:tc>
          <w:tcPr>
            <w:tcW w:w="323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</w:rPr>
              <w:t>2 декабря 2021</w:t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42</w:t>
            </w:r>
          </w:p>
        </w:tc>
      </w:tr>
    </w:tbl>
    <w:p>
      <w:pPr>
        <w:pStyle w:val="Normal"/>
        <w:spacing w:lineRule="auto" w:line="240" w:before="0" w:after="0"/>
        <w:ind w:right="459" w:hanging="0"/>
        <w:jc w:val="center"/>
        <w:rPr>
          <w:rFonts w:ascii="Arial" w:hAnsi="Arial" w:eastAsia="Times New Roman" w:cs="Arial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333333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Староиванцевского сельсовета Шатковского муниципального района Нижегородской области на 2022 год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В соответствии со статьёй 44 Федерального закона от 31.07.2020 № 248-ФЗ «О государственном контроле (надзоре) и муниципальном контроле в Российской Федерации» и </w:t>
      </w:r>
      <w:r>
        <w:rPr>
          <w:rFonts w:eastAsia="Times New Roman" w:cs="Arial" w:ascii="Arial" w:hAnsi="Arial"/>
          <w:sz w:val="24"/>
          <w:szCs w:val="24"/>
          <w:lang w:eastAsia="ru-RU"/>
        </w:rPr>
        <w:t>Правилами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утверждёнными постановлением Правительства Российской Федерации от 25.06.2021 № 990, в соответствии с Положением об осуществлении муниципального контроля на автомобильном транспорте и в дорожном хозяйстве на территории Староиванцевского сельсовета Шатковского муниципального района Нижегородской области, утверждённым решением сельского Совета Староиванцевского сельсовета от 05.10.2021 № 24 и Уставом, администрация  Староиванцевского сельсовета постановляет: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Староиванцевского сельсовета Шатковского муниципального района на 2022 год.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2.Настоящее постановление вступает в силу с 01.01.2022 года и подлежит обнародованию на информационных щитах и размещению в сети «Интернет» на официальном сайте администрации.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="52" w:after="0"/>
        <w:jc w:val="both"/>
        <w:rPr/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Глава администрации</w:t>
      </w:r>
    </w:p>
    <w:p>
      <w:pPr>
        <w:pStyle w:val="Normal"/>
        <w:spacing w:lineRule="auto" w:line="240" w:before="52" w:after="0"/>
        <w:jc w:val="both"/>
        <w:rPr/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Староиванцевского сельсовета                                                    Калашников М. А.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Приложение к Постановлению администрации</w:t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Староиванцевского сельсовета</w:t>
      </w:r>
    </w:p>
    <w:p>
      <w:pPr>
        <w:pStyle w:val="Normal"/>
        <w:spacing w:lineRule="auto" w:line="240" w:beforeAutospacing="1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none"/>
          <w:lang w:eastAsia="ru-RU"/>
        </w:rPr>
        <w:t xml:space="preserve">от 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 xml:space="preserve">02.12.2021 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г. № 42</w:t>
      </w:r>
    </w:p>
    <w:p>
      <w:pPr>
        <w:pStyle w:val="Normal"/>
        <w:spacing w:lineRule="auto" w:line="240" w:before="280" w:after="28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ПРОГРАММА</w:t>
      </w:r>
    </w:p>
    <w:p>
      <w:pPr>
        <w:pStyle w:val="Normal"/>
        <w:spacing w:lineRule="auto" w:line="240" w:beforeAutospacing="1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профилактики рисков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 Староиванцевского сельсовета Шатковского муниципального района Нижегородской области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на 2022 год</w:t>
      </w:r>
    </w:p>
    <w:p>
      <w:pPr>
        <w:pStyle w:val="Normal"/>
        <w:spacing w:lineRule="auto" w:line="240" w:beforeAutospacing="1" w:after="0"/>
        <w:ind w:firstLine="709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 xml:space="preserve">Раздел 1. Анализ текущего состояния осуществления 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муниципального контроля на автомобильном транспорте и в дорожном хозяйстве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, описание текущего уровня развития профилактической деятельности контрольного  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Настоящая программа разработана в соответствии с  Федеральным законом от 31 июля 2021 года № 248-ФЗ «О государственном контроле (надзоре) и муниципальном контроле в Российской Федерации» и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постановлением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 Правительства Российской Федерации от 25 июня 2021 года</w:t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 Староиванцевского сельсовета Шатковского муниципального района Нижегородской области.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Муниципальный контроль на автомобильном транспорте и в дорожном хозяйстве будет осуществляться в соответствии с Положением об осуществлении муниципального контроля на автомобильном транспорте и в дорожном хозяйстве, утверждённым решением сельского Совета Староиванцевского сельсовета Шатковского муниципального района Нижегородской области от 05.10.2021года № 24. Ранее данный вид контроля не осуществлялся, поэтому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Данная Программа разработана с целью развития системы профилактики рисков причинения вреда охраняемым законом ценностям, предупреждения нарушений юридическими лицами, индивидуальными предпринимателями, гражданами обязательных требований действующего законодательства, мотивации к их добросовестному поведению и, как следствие, снижению уровня ущерба охраняемых законом ценностям.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При осуществлении муниципального контроля 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на автомобильном транспорте и в дорожном хозяйстве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Снижение рисков причинения вреда охраняемым законом ценностям может быть обеспечено за счёт: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информированности субъектов контроля об обязательных требованиях, о принятых и готовящихся изменениях в системе обязательных требований, о порядке проведения проверок, о правах субъектов контроля в ходе проверки;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-разъяснений по применению обязательных требований, обеспечивающих их однозначное толкование субъектами контроля и контрольно - надзорным органом;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вовлечения субъектов контроля в регулярное взаимодействие с контрольно-надзорным органом;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  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   мотивация к добросовестному поведению субъектов контроля.</w:t>
      </w:r>
    </w:p>
    <w:p>
      <w:pPr>
        <w:pStyle w:val="Normal"/>
        <w:spacing w:lineRule="auto" w:line="240" w:beforeAutospacing="1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bookmarkStart w:id="0" w:name="Bookmark2"/>
      <w:bookmarkEnd w:id="0"/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Основными целями Программы профилактики являются:</w:t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4. Повышение прозрачности контрольной деятельности органа муниципального контроля;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5. Разъяснение подконтрольным субъектам обязательных требований, требований, установленных муниципальными правовыми актами;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6. Снижение издержек органа муниципального контроля, подконтрольных субъектов по сравнению с ведением контрольной деятельности исключительно путём проведения контрольных мероприятий;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7.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Снижение административной нагрузки на подконтрольные субъекты;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8.  Создание мотивации к добросовестному поведению подконтрольных субъектов;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9.  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Снижение уровня ущерба охраняемым законом ценностям.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 xml:space="preserve">  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1. 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2.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3. 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4.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5. О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>
      <w:pPr>
        <w:pStyle w:val="Normal"/>
        <w:spacing w:lineRule="auto" w:line="240" w:beforeAutospacing="1" w:after="0"/>
        <w:ind w:firstLine="709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661" w:type="dxa"/>
        <w:jc w:val="left"/>
        <w:tblInd w:w="4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1333"/>
        <w:gridCol w:w="1602"/>
        <w:gridCol w:w="1520"/>
        <w:gridCol w:w="2325"/>
        <w:gridCol w:w="2881"/>
      </w:tblGrid>
      <w:tr>
        <w:trPr/>
        <w:tc>
          <w:tcPr>
            <w:tcW w:w="13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Наименование и  формы мероприятия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8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2935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6726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333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1.1.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3122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Актуализация и размещение в сети «Интернет» на официальном сайте  администрации Староиванцевского сельсовета: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а)перечня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б)материалов, информационных писем, руководств по соблюдению обязательных требований;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в)перечня индикаторов риска нарушения обязательных требований;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г) программы профилактики рисков причинения вреда (ущерба) охраняемым законом ценностям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Не реже 2 раз в год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Не позднее 25 декабря предшествую щего года</w:t>
            </w:r>
          </w:p>
        </w:tc>
        <w:tc>
          <w:tcPr>
            <w:tcW w:w="288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35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2. Объявление предостережения</w:t>
            </w:r>
          </w:p>
        </w:tc>
        <w:tc>
          <w:tcPr>
            <w:tcW w:w="6726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333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32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88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2935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З. Консультиро вание</w:t>
            </w:r>
          </w:p>
        </w:tc>
        <w:tc>
          <w:tcPr>
            <w:tcW w:w="6726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333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хозяйстве: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1)порядка проведения контрольных мероприятий;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2)порядка осуществления профилактических мероприятий;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З) порядка принятия решений по итогам контрольных мероприятий;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4)порядка обжалования решений контрольного органа.</w:t>
            </w:r>
          </w:p>
        </w:tc>
        <w:tc>
          <w:tcPr>
            <w:tcW w:w="232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По запросу: в форме устных и письменных разъяснений</w:t>
            </w:r>
          </w:p>
        </w:tc>
        <w:tc>
          <w:tcPr>
            <w:tcW w:w="288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2935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4. Профилакти ческий визит</w:t>
            </w:r>
          </w:p>
        </w:tc>
        <w:tc>
          <w:tcPr>
            <w:tcW w:w="6726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333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232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З квартал 2022 года</w:t>
            </w:r>
          </w:p>
        </w:tc>
        <w:tc>
          <w:tcPr>
            <w:tcW w:w="288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1333" w:type="dxa"/>
            <w:tcBorders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1602" w:type="dxa"/>
            <w:tcBorders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1520" w:type="dxa"/>
            <w:tcBorders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tcBorders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881" w:type="dxa"/>
            <w:tcBorders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утверждённой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случае, если при проведении профилактических мероприятий установлено, что объекты муниципального контроля на автомобильном транспорте и в дорожном хозяйстве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автомобильном транспорте и в дорожном хозяйстве, незамедлительно направляет информацию об этом Главе администрации Староиванцевского сельсовета для принятия решения о проведении контрольных мероприятий.</w:t>
      </w:r>
    </w:p>
    <w:p>
      <w:pPr>
        <w:pStyle w:val="Normal"/>
        <w:spacing w:lineRule="auto" w:line="240" w:beforeAutospacing="1" w:after="0"/>
        <w:ind w:firstLine="709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установлены ниже.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Ключевые показатели вида контроля и их целевые значения</w:t>
      </w:r>
    </w:p>
    <w:tbl>
      <w:tblPr>
        <w:tblW w:w="9486" w:type="dxa"/>
        <w:jc w:val="left"/>
        <w:tblInd w:w="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1384"/>
        <w:gridCol w:w="5707"/>
        <w:gridCol w:w="2395"/>
      </w:tblGrid>
      <w:tr>
        <w:trPr/>
        <w:tc>
          <w:tcPr>
            <w:tcW w:w="13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пп/п</w:t>
            </w:r>
          </w:p>
        </w:tc>
        <w:tc>
          <w:tcPr>
            <w:tcW w:w="5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Величина</w:t>
            </w:r>
          </w:p>
        </w:tc>
      </w:tr>
      <w:tr>
        <w:trPr/>
        <w:tc>
          <w:tcPr>
            <w:tcW w:w="138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Доля устранённых нарушений из числа выявленных нарушений обязательных требований</w:t>
            </w:r>
          </w:p>
        </w:tc>
        <w:tc>
          <w:tcPr>
            <w:tcW w:w="23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70%</w:t>
            </w:r>
          </w:p>
        </w:tc>
      </w:tr>
      <w:tr>
        <w:trPr/>
        <w:tc>
          <w:tcPr>
            <w:tcW w:w="138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3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  <w:tr>
        <w:trPr/>
        <w:tc>
          <w:tcPr>
            <w:tcW w:w="138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3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0%</w:t>
            </w:r>
          </w:p>
        </w:tc>
      </w:tr>
      <w:tr>
        <w:trPr/>
        <w:tc>
          <w:tcPr>
            <w:tcW w:w="138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Доля отменённых результатов контрольных мероприятий</w:t>
            </w:r>
          </w:p>
        </w:tc>
        <w:tc>
          <w:tcPr>
            <w:tcW w:w="23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0%</w:t>
            </w:r>
          </w:p>
        </w:tc>
      </w:tr>
      <w:tr>
        <w:trPr/>
        <w:tc>
          <w:tcPr>
            <w:tcW w:w="138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3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5%</w:t>
            </w:r>
          </w:p>
        </w:tc>
      </w:tr>
      <w:tr>
        <w:trPr/>
        <w:tc>
          <w:tcPr>
            <w:tcW w:w="1384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3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firstLine="709"/>
              <w:jc w:val="both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ru-RU"/>
              </w:rPr>
              <w:t>95%</w:t>
            </w:r>
          </w:p>
        </w:tc>
      </w:tr>
    </w:tbl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Индикативные показатели:</w:t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При осуществлении муниципального контроля на автомобильном транспорте и в дорожном хозяйстве устанавливаются следующие индикативные показатели:</w:t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количество проведённых плановых контрольных мероприятий;</w:t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количество проведённых внеплановых контрольных мероприятий;</w:t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количество устранённых нарушений обязательных требований.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hanging="0"/>
        <w:jc w:val="both"/>
        <w:rPr/>
      </w:pPr>
      <w:r>
        <w:rPr/>
      </w:r>
    </w:p>
    <w:p>
      <w:pPr>
        <w:pStyle w:val="Normal"/>
        <w:spacing w:lineRule="auto" w:line="240"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b66fa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9b66fa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b66fa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styleId="21" w:customStyle="1">
    <w:name w:val="Заголовок 2 Знак"/>
    <w:basedOn w:val="DefaultParagraphFont"/>
    <w:link w:val="2"/>
    <w:semiHidden/>
    <w:qFormat/>
    <w:rsid w:val="009b66fa"/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b66fa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b66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7f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LibreOffice/7.1.2.2$Windows_X86_64 LibreOffice_project/8a45595d069ef5570103caea1b71cc9d82b2aae4</Application>
  <AppVersion>15.0000</AppVersion>
  <Pages>7</Pages>
  <Words>1321</Words>
  <Characters>10414</Characters>
  <CharactersWithSpaces>11704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2021-10-08T10:35:00Z</dcterms:created>
  <dc:creator>Windows User</dc:creator>
  <dc:description/>
  <dc:language>ru-RU</dc:language>
  <cp:lastModifiedBy/>
  <cp:lastPrinted>2021-12-02T10:55:03Z</cp:lastPrinted>
  <dcterms:modified xsi:type="dcterms:W3CDTF">2021-12-14T12:49:40Z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