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3F" w:rsidRDefault="005D363F" w:rsidP="00194780">
      <w:pPr>
        <w:jc w:val="center"/>
        <w:rPr>
          <w:b/>
          <w:i/>
          <w:sz w:val="26"/>
          <w:szCs w:val="26"/>
          <w:lang w:eastAsia="ru-RU"/>
        </w:rPr>
      </w:pPr>
      <w:r w:rsidRPr="00CB2474">
        <w:rPr>
          <w:b/>
          <w:i/>
          <w:sz w:val="26"/>
          <w:szCs w:val="26"/>
          <w:lang w:eastAsia="ru-RU"/>
        </w:rPr>
        <w:t>Рабочая группа по вопросам организации сельскохозяйственной потребительс</w:t>
      </w:r>
      <w:r w:rsidR="00194780">
        <w:rPr>
          <w:b/>
          <w:i/>
          <w:sz w:val="26"/>
          <w:szCs w:val="26"/>
          <w:lang w:eastAsia="ru-RU"/>
        </w:rPr>
        <w:t xml:space="preserve">кой </w:t>
      </w:r>
      <w:r w:rsidRPr="00CB2474">
        <w:rPr>
          <w:b/>
          <w:i/>
          <w:sz w:val="26"/>
          <w:szCs w:val="26"/>
          <w:lang w:eastAsia="ru-RU"/>
        </w:rPr>
        <w:t xml:space="preserve">кооперации </w:t>
      </w:r>
      <w:r w:rsidR="00194780">
        <w:rPr>
          <w:b/>
          <w:i/>
          <w:sz w:val="26"/>
          <w:szCs w:val="26"/>
          <w:lang w:eastAsia="ru-RU"/>
        </w:rPr>
        <w:t>на территории Шатковского муниципального района информирует</w:t>
      </w:r>
    </w:p>
    <w:p w:rsidR="00194780" w:rsidRPr="00CB2474" w:rsidRDefault="00194780" w:rsidP="00194780">
      <w:pPr>
        <w:jc w:val="center"/>
        <w:rPr>
          <w:b/>
          <w:i/>
          <w:sz w:val="26"/>
          <w:szCs w:val="26"/>
          <w:lang w:eastAsia="ru-RU"/>
        </w:rPr>
      </w:pPr>
    </w:p>
    <w:p w:rsidR="005D363F" w:rsidRPr="00CB2474" w:rsidRDefault="005D363F" w:rsidP="005D363F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 xml:space="preserve">     </w:t>
      </w:r>
      <w:r w:rsidRPr="00CB2474">
        <w:rPr>
          <w:color w:val="000000"/>
          <w:sz w:val="26"/>
          <w:szCs w:val="26"/>
          <w:lang w:eastAsia="ru-RU"/>
        </w:rPr>
        <w:t>Правовые и экономические основы создания и деятельности сельскохозяйственных кооперативов и их союзов, составляющих систему сельскохозяйственной кооперации Российской Федерации определяет Федеральный закон № 193-ФЗ от 8 декабря 1995</w:t>
      </w:r>
      <w:r w:rsidRPr="00CB2474">
        <w:rPr>
          <w:color w:val="000000"/>
          <w:sz w:val="26"/>
          <w:szCs w:val="26"/>
          <w:lang w:eastAsia="ru-RU"/>
        </w:rPr>
        <w:t xml:space="preserve"> </w:t>
      </w:r>
      <w:r w:rsidRPr="00CB2474">
        <w:rPr>
          <w:color w:val="000000"/>
          <w:sz w:val="26"/>
          <w:szCs w:val="26"/>
          <w:lang w:eastAsia="ru-RU"/>
        </w:rPr>
        <w:t>г</w:t>
      </w:r>
      <w:r w:rsidRPr="00CB2474">
        <w:rPr>
          <w:color w:val="000000"/>
          <w:sz w:val="26"/>
          <w:szCs w:val="26"/>
          <w:lang w:eastAsia="ru-RU"/>
        </w:rPr>
        <w:t>.</w:t>
      </w:r>
      <w:r w:rsidRPr="00CB2474">
        <w:rPr>
          <w:color w:val="000000"/>
          <w:sz w:val="26"/>
          <w:szCs w:val="26"/>
          <w:lang w:eastAsia="ru-RU"/>
        </w:rPr>
        <w:t xml:space="preserve"> «О сельскохозяйственной кооперации».</w:t>
      </w:r>
    </w:p>
    <w:p w:rsidR="005D363F" w:rsidRPr="00CB2474" w:rsidRDefault="005D363F" w:rsidP="005D363F">
      <w:pPr>
        <w:jc w:val="both"/>
        <w:rPr>
          <w:color w:val="000000"/>
          <w:sz w:val="26"/>
          <w:szCs w:val="26"/>
          <w:lang w:eastAsia="ru-RU"/>
        </w:rPr>
      </w:pPr>
      <w:r w:rsidRPr="00CB2474">
        <w:rPr>
          <w:color w:val="000000"/>
          <w:sz w:val="26"/>
          <w:szCs w:val="26"/>
          <w:lang w:eastAsia="ru-RU"/>
        </w:rPr>
        <w:t xml:space="preserve">      </w:t>
      </w:r>
      <w:r w:rsidRPr="00CB2474">
        <w:rPr>
          <w:color w:val="000000"/>
          <w:sz w:val="26"/>
          <w:szCs w:val="26"/>
          <w:lang w:eastAsia="ru-RU"/>
        </w:rPr>
        <w:t>Сельскохозяйственный кооператив это организация, созданная сельскохозяйственными товаропроизводителями и (или) гражданами, ведущими личные подсобные хозяйства, на основе добровольного членства для совместной производственной или иной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кооператива. Сельскохозяйственный кооператив может быть создан в форме сельскохозяйственного производственного кооператива (коммерческая организация) или сельскохозяйственного потребительского кооператива (не коммерческая организация).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b/>
          <w:bCs/>
          <w:i/>
          <w:iCs/>
          <w:sz w:val="26"/>
          <w:szCs w:val="26"/>
          <w:lang w:eastAsia="ru-RU"/>
        </w:rPr>
        <w:t xml:space="preserve"> </w:t>
      </w:r>
      <w:r w:rsidRPr="00CB2474">
        <w:rPr>
          <w:bCs/>
          <w:iCs/>
          <w:sz w:val="26"/>
          <w:szCs w:val="26"/>
          <w:lang w:eastAsia="ru-RU"/>
        </w:rPr>
        <w:t xml:space="preserve"> </w:t>
      </w:r>
      <w:r w:rsidRPr="00CB2474">
        <w:rPr>
          <w:b/>
          <w:bCs/>
          <w:i/>
          <w:iCs/>
          <w:sz w:val="26"/>
          <w:szCs w:val="26"/>
          <w:lang w:eastAsia="ru-RU"/>
        </w:rPr>
        <w:t xml:space="preserve">   </w:t>
      </w:r>
      <w:r w:rsidRPr="00CB2474">
        <w:rPr>
          <w:b/>
          <w:bCs/>
          <w:i/>
          <w:iCs/>
          <w:sz w:val="26"/>
          <w:szCs w:val="26"/>
          <w:u w:val="single"/>
          <w:lang w:eastAsia="ru-RU"/>
        </w:rPr>
        <w:t>Основной целью</w:t>
      </w:r>
      <w:r w:rsidRPr="00CB2474">
        <w:rPr>
          <w:sz w:val="26"/>
          <w:szCs w:val="26"/>
          <w:lang w:eastAsia="ru-RU"/>
        </w:rPr>
        <w:t xml:space="preserve"> развития системы сельскохозяйственной потребительской кооперации на селе, является </w:t>
      </w:r>
      <w:r w:rsidRPr="00CB2474">
        <w:rPr>
          <w:b/>
          <w:bCs/>
          <w:sz w:val="26"/>
          <w:szCs w:val="26"/>
          <w:lang w:eastAsia="ru-RU"/>
        </w:rPr>
        <w:t>обеспечения доступа</w:t>
      </w:r>
      <w:r w:rsidRPr="00CB2474">
        <w:rPr>
          <w:sz w:val="26"/>
          <w:szCs w:val="26"/>
          <w:lang w:eastAsia="ru-RU"/>
        </w:rPr>
        <w:t xml:space="preserve"> сельскохозяйственных товаропроизводителей, малых форм хозяйствования </w:t>
      </w:r>
      <w:r w:rsidRPr="00CB2474">
        <w:rPr>
          <w:b/>
          <w:bCs/>
          <w:sz w:val="26"/>
          <w:szCs w:val="26"/>
          <w:lang w:eastAsia="ru-RU"/>
        </w:rPr>
        <w:t>к рынкам реализации</w:t>
      </w:r>
      <w:r w:rsidRPr="00CB2474">
        <w:rPr>
          <w:sz w:val="26"/>
          <w:szCs w:val="26"/>
          <w:lang w:eastAsia="ru-RU"/>
        </w:rPr>
        <w:t xml:space="preserve"> сельскохозяйственной продукции, а также увеличение ассортимента производимой продукции и повышение ее конкурентоспособности.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Для реализации поставленной цели необходимо решение следующих задач: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-формирование и развитие материально-технической базы сельскохозяйственных потребительских кооперативов в сфере заготовки, хранения, переработки и сбыта сельскохозяйственной продукции;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-обеспечение доступности сельскохозяйственных кооперативов к рынкам снабжения и сбыта продукции.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 xml:space="preserve">     </w:t>
      </w:r>
      <w:r w:rsidRPr="00CB2474">
        <w:rPr>
          <w:sz w:val="26"/>
          <w:szCs w:val="26"/>
          <w:lang w:eastAsia="ru-RU"/>
        </w:rPr>
        <w:t xml:space="preserve">Развитие системы сельскохозяйственной потребительской кооперации будет способствовать </w:t>
      </w:r>
      <w:r w:rsidRPr="00CB2474">
        <w:rPr>
          <w:b/>
          <w:bCs/>
          <w:sz w:val="26"/>
          <w:szCs w:val="26"/>
          <w:lang w:eastAsia="ru-RU"/>
        </w:rPr>
        <w:t>повышению занятости населения</w:t>
      </w:r>
      <w:r w:rsidRPr="00CB2474">
        <w:rPr>
          <w:sz w:val="26"/>
          <w:szCs w:val="26"/>
          <w:lang w:eastAsia="ru-RU"/>
        </w:rPr>
        <w:t xml:space="preserve"> на селе и устойчивому развитию сельских территорий.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 xml:space="preserve">Данная цель может быть достигнута путем сохранения и </w:t>
      </w:r>
      <w:r w:rsidRPr="00CB2474">
        <w:rPr>
          <w:b/>
          <w:bCs/>
          <w:sz w:val="26"/>
          <w:szCs w:val="26"/>
          <w:lang w:eastAsia="ru-RU"/>
        </w:rPr>
        <w:t>создания новых рабочих мест</w:t>
      </w:r>
      <w:r w:rsidRPr="00CB2474">
        <w:rPr>
          <w:sz w:val="26"/>
          <w:szCs w:val="26"/>
          <w:lang w:eastAsia="ru-RU"/>
        </w:rPr>
        <w:t xml:space="preserve"> через стимулирование создания сельскохозяйственных потребительских кооперативов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Основные преимущества кооперативов перед другими организационно-правовыми формами: </w:t>
      </w:r>
      <w:r w:rsidRPr="00CB2474">
        <w:rPr>
          <w:sz w:val="26"/>
          <w:szCs w:val="26"/>
          <w:lang w:eastAsia="ru-RU"/>
        </w:rPr>
        <w:br/>
        <w:t>– в кооперативах более высокая мотивация труда, есть возможность объединить усилия, сконцентрировать трудовые, материальные, финансовые ресурсы для рационального их использования; </w:t>
      </w:r>
      <w:r w:rsidRPr="00CB2474">
        <w:rPr>
          <w:sz w:val="26"/>
          <w:szCs w:val="26"/>
          <w:lang w:eastAsia="ru-RU"/>
        </w:rPr>
        <w:br/>
        <w:t>– кооперация позволяет лучше адаптироваться к рынку и гибко реагировать на изменяющийся спрос; </w:t>
      </w:r>
      <w:r w:rsidRPr="00CB2474">
        <w:rPr>
          <w:sz w:val="26"/>
          <w:szCs w:val="26"/>
          <w:lang w:eastAsia="ru-RU"/>
        </w:rPr>
        <w:br/>
        <w:t>– кооперация обеспечивает более справедливое распределение доходов, экономические и социальные гарантии работникам села.</w:t>
      </w:r>
    </w:p>
    <w:p w:rsidR="00CB2474" w:rsidRDefault="00CB2474" w:rsidP="00CB2474">
      <w:pPr>
        <w:jc w:val="both"/>
        <w:rPr>
          <w:b/>
          <w:bCs/>
          <w:i/>
          <w:iCs/>
          <w:sz w:val="26"/>
          <w:szCs w:val="26"/>
          <w:lang w:eastAsia="ru-RU"/>
        </w:rPr>
      </w:pPr>
      <w:r w:rsidRPr="00CB2474">
        <w:rPr>
          <w:b/>
          <w:bCs/>
          <w:i/>
          <w:iCs/>
          <w:sz w:val="26"/>
          <w:szCs w:val="26"/>
          <w:lang w:eastAsia="ru-RU"/>
        </w:rPr>
        <w:t xml:space="preserve">   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>
        <w:rPr>
          <w:b/>
          <w:bCs/>
          <w:i/>
          <w:iCs/>
          <w:sz w:val="26"/>
          <w:szCs w:val="26"/>
          <w:lang w:eastAsia="ru-RU"/>
        </w:rPr>
        <w:t xml:space="preserve">   </w:t>
      </w:r>
      <w:r w:rsidRPr="00CB2474">
        <w:rPr>
          <w:b/>
          <w:bCs/>
          <w:i/>
          <w:iCs/>
          <w:sz w:val="26"/>
          <w:szCs w:val="26"/>
          <w:lang w:eastAsia="ru-RU"/>
        </w:rPr>
        <w:t>Основные принципы создания и функционирования кооператива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Кооператив создается и функционирует на основе следующих принципов: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добровольности членства в кооперативе;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взаимопомощи и обеспечения экономической выгоды для членов кооператива, участвующих в его производственной и иной хозяйственной деятельности;  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ограничения участия в хозяйственной деятельности кооператива лиц, не являющихся его членами;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ограничения дивидендов по дополнительным паевым взносам членов и паевым взносам ассоциированных членов кооператива;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управления деятельностью кооператива на демократических началах (один член кооператива — один голос);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доступности информации о деятельности кооператива для всех его членов.</w:t>
      </w:r>
    </w:p>
    <w:p w:rsidR="00CB2474" w:rsidRDefault="00CB2474" w:rsidP="00CB2474">
      <w:pPr>
        <w:jc w:val="both"/>
        <w:rPr>
          <w:b/>
          <w:bCs/>
          <w:i/>
          <w:iCs/>
          <w:sz w:val="26"/>
          <w:szCs w:val="26"/>
          <w:lang w:eastAsia="ru-RU"/>
        </w:rPr>
      </w:pPr>
      <w:r w:rsidRPr="00CB2474">
        <w:rPr>
          <w:b/>
          <w:bCs/>
          <w:i/>
          <w:iCs/>
          <w:sz w:val="26"/>
          <w:szCs w:val="26"/>
          <w:lang w:eastAsia="ru-RU"/>
        </w:rPr>
        <w:t xml:space="preserve">    </w:t>
      </w:r>
      <w:bookmarkStart w:id="0" w:name="_GoBack"/>
      <w:bookmarkEnd w:id="0"/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b/>
          <w:bCs/>
          <w:i/>
          <w:iCs/>
          <w:sz w:val="26"/>
          <w:szCs w:val="26"/>
          <w:lang w:eastAsia="ru-RU"/>
        </w:rPr>
        <w:lastRenderedPageBreak/>
        <w:t>Порядок образования кооператива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 xml:space="preserve">    </w:t>
      </w:r>
      <w:r w:rsidRPr="00CB2474">
        <w:rPr>
          <w:sz w:val="26"/>
          <w:szCs w:val="26"/>
          <w:lang w:eastAsia="ru-RU"/>
        </w:rPr>
        <w:t>В целях образования кооператива граждане и юридические лица (минимальное число  участников сельскохозяйственного кооператива – это или 2 юридических лица, или 5 физических лиц), изъявившие желание создать кооператив, формируют организационный комитет, в обязанности которого входят: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— подготовка технико-экономического обоснования проекта производственно-экономической деятельности кооператива, включающего размер паевого фонда кооператива и источники его образования;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— подготовка проекта устава кооператива; прием заявлений о вступлении в члены кооператива,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— подготовка и проведение общего организационного собрания членов кооператива.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 xml:space="preserve">     </w:t>
      </w:r>
      <w:r w:rsidRPr="00CB2474">
        <w:rPr>
          <w:sz w:val="26"/>
          <w:szCs w:val="26"/>
          <w:lang w:eastAsia="ru-RU"/>
        </w:rPr>
        <w:t>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кооператива.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 xml:space="preserve">    </w:t>
      </w:r>
      <w:r w:rsidRPr="00CB2474">
        <w:rPr>
          <w:sz w:val="26"/>
          <w:szCs w:val="26"/>
          <w:lang w:eastAsia="ru-RU"/>
        </w:rPr>
        <w:t>Общее организационное собрание членов кооператива: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— принимает решение о приеме в члены кооператива;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— утверждает устав кооператива;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— избирает органы управления кооперативом (правление кооператива и в установленных настоящим Федеральным законом случаях наблюдательный совет кооператива).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 xml:space="preserve">      </w:t>
      </w:r>
      <w:r w:rsidRPr="00CB2474">
        <w:rPr>
          <w:sz w:val="26"/>
          <w:szCs w:val="26"/>
          <w:lang w:eastAsia="ru-RU"/>
        </w:rPr>
        <w:t>Кооператив подлежит государственной регистрации в порядке, установленном законом о регистрации юридических лиц.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 xml:space="preserve">      </w:t>
      </w:r>
      <w:r w:rsidRPr="00CB2474">
        <w:rPr>
          <w:sz w:val="26"/>
          <w:szCs w:val="26"/>
          <w:lang w:eastAsia="ru-RU"/>
        </w:rPr>
        <w:t>Кооператив считается созданным с момента его государственной регистрации.</w:t>
      </w:r>
    </w:p>
    <w:p w:rsidR="00CB2474" w:rsidRDefault="00CB2474" w:rsidP="00CB2474">
      <w:pPr>
        <w:jc w:val="both"/>
        <w:rPr>
          <w:b/>
          <w:bCs/>
          <w:i/>
          <w:iCs/>
          <w:sz w:val="26"/>
          <w:szCs w:val="26"/>
          <w:lang w:eastAsia="ru-RU"/>
        </w:rPr>
      </w:pP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b/>
          <w:bCs/>
          <w:i/>
          <w:iCs/>
          <w:sz w:val="26"/>
          <w:szCs w:val="26"/>
          <w:lang w:eastAsia="ru-RU"/>
        </w:rPr>
        <w:t>Правомочия кооператива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 xml:space="preserve">      </w:t>
      </w:r>
      <w:r w:rsidRPr="00CB2474">
        <w:rPr>
          <w:sz w:val="26"/>
          <w:szCs w:val="26"/>
          <w:lang w:eastAsia="ru-RU"/>
        </w:rPr>
        <w:t>Кооператив, созданный в соответствии с настоящим Федеральным законом, является юридическим лицом и имеет следующие правомочия: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— создавать представительства и филиалы, осуществлять свои права на территории Российской Федерации и за ее пределами;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— осуществлять виды деятельности, предусмотренные статьями 3 и 4 Федерального закона № 193 от 8 декабря 1995</w:t>
      </w:r>
      <w:r w:rsidRPr="00CB2474">
        <w:rPr>
          <w:sz w:val="26"/>
          <w:szCs w:val="26"/>
          <w:lang w:eastAsia="ru-RU"/>
        </w:rPr>
        <w:t xml:space="preserve"> </w:t>
      </w:r>
      <w:r w:rsidRPr="00CB2474">
        <w:rPr>
          <w:sz w:val="26"/>
          <w:szCs w:val="26"/>
          <w:lang w:eastAsia="ru-RU"/>
        </w:rPr>
        <w:t>г</w:t>
      </w:r>
      <w:r w:rsidRPr="00CB2474">
        <w:rPr>
          <w:sz w:val="26"/>
          <w:szCs w:val="26"/>
          <w:lang w:eastAsia="ru-RU"/>
        </w:rPr>
        <w:t>.</w:t>
      </w:r>
      <w:r w:rsidRPr="00CB2474">
        <w:rPr>
          <w:sz w:val="26"/>
          <w:szCs w:val="26"/>
          <w:lang w:eastAsia="ru-RU"/>
        </w:rPr>
        <w:t>, и иные не запрещенные законом виды деятельности;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— иметь в собственности, покупать или иным образом приобретать, продавать, закладывать и осуществлять иные права на имущество и земельные участки, в том числе переданные ему в виде паевого взноса в паевой фонд кооператива, в порядке и на условиях, которые установлены законодательством Российской Федерации и законодательством субъектов Российской Федерации;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— создавать резервный и другие неделимые фонды кооператива и вкладывать средства резервного фонда в банки и другие кредитные учреждения, в ценные бумаги и иное имущество;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привлекать заемные средства, а также выдавать денежные кредиты и авансы членам кооператива;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заключать договоры, а также осуществлять все права, необходимые для достижения целей, предусмотренных уставом кооператива;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— осуществлять внешнеэкономическую деятельность в порядке, установленном законодательством Российской Федерации;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— обращаться в суд или арбитражный суд с заявлениями о признании недействительными (полностью или частично) актов государственных и иных органов, а также с заявлениями о неправомерности действий должностных лиц, нарушающих права кооператива;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— осуществлять реорганизацию или ликвидацию кооператива.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 xml:space="preserve">     </w:t>
      </w:r>
      <w:r w:rsidRPr="00CB2474">
        <w:rPr>
          <w:sz w:val="26"/>
          <w:szCs w:val="26"/>
          <w:lang w:eastAsia="ru-RU"/>
        </w:rPr>
        <w:t xml:space="preserve">Государственной программой «Развитие агропромышленного комплекса Нижегородской области» предусмотрено </w:t>
      </w:r>
      <w:r w:rsidRPr="00CB2474">
        <w:rPr>
          <w:b/>
          <w:bCs/>
          <w:i/>
          <w:iCs/>
          <w:sz w:val="26"/>
          <w:szCs w:val="26"/>
          <w:lang w:eastAsia="ru-RU"/>
        </w:rPr>
        <w:t>предоставление грантов в форме субсидий на развитие материально-технической базы сельскохозяйственных потребительских кооперативов</w:t>
      </w:r>
      <w:r w:rsidRPr="00CB2474">
        <w:rPr>
          <w:i/>
          <w:iCs/>
          <w:sz w:val="26"/>
          <w:szCs w:val="26"/>
          <w:lang w:eastAsia="ru-RU"/>
        </w:rPr>
        <w:t>.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    </w:t>
      </w:r>
      <w:r w:rsidRPr="00CB2474">
        <w:rPr>
          <w:sz w:val="26"/>
          <w:szCs w:val="26"/>
          <w:lang w:eastAsia="ru-RU"/>
        </w:rPr>
        <w:t xml:space="preserve">Средства из бюджетов субъектов Российской Федерации предоставляются на </w:t>
      </w:r>
      <w:r w:rsidRPr="00CB2474">
        <w:rPr>
          <w:b/>
          <w:bCs/>
          <w:sz w:val="26"/>
          <w:szCs w:val="26"/>
          <w:lang w:eastAsia="ru-RU"/>
        </w:rPr>
        <w:t>развитие материально-технической базы</w:t>
      </w:r>
      <w:r w:rsidRPr="00CB2474">
        <w:rPr>
          <w:sz w:val="26"/>
          <w:szCs w:val="26"/>
          <w:lang w:eastAsia="ru-RU"/>
        </w:rPr>
        <w:t xml:space="preserve"> сельскохозяйственного потребительского кооператива, осуществляющего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грибов и ягод, а также продуктов переработки указанной продукции, где не менее 70 процентов выручки кооператива формируется за счет осуществления перерабатывающей и (или) сбытовой деятельности указанной продукции. В кооперативе должно состоять не менее 10 сельскохозяйственных товаропроизводителей (кроме ассоциированного членства).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 xml:space="preserve">    </w:t>
      </w:r>
      <w:r w:rsidRPr="00CB2474">
        <w:rPr>
          <w:sz w:val="26"/>
          <w:szCs w:val="26"/>
          <w:lang w:eastAsia="ru-RU"/>
        </w:rPr>
        <w:t>Сумма гранта может составлять до 70 млн. рублей, но не более 60 процентов от плана затрат. Срок использования гранта на развитие материально-технической базы сельскохозяйственного потребительского кооператива составляет не более 24 месяцев с даты его получения.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 xml:space="preserve">    </w:t>
      </w:r>
      <w:r w:rsidRPr="00CB2474">
        <w:rPr>
          <w:sz w:val="26"/>
          <w:szCs w:val="26"/>
          <w:lang w:eastAsia="ru-RU"/>
        </w:rPr>
        <w:t>Субсидии предоставляются сельскохозяйственным потребительским кооперативам, при соблюдении следующих условий: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1) сельскохозяйственный потребительский кооператив зарегистрирован на территории Нижегородской области;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2) сельскохозяйственный потребительский кооператив осуществляет деятельность в течение не менее 12 месяцев на дату подачи заявки;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3) получатель представляет бизнес-план;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4) наличие у получателя плана расходов с указанием наименований приобретений, их количества и цены;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5) получатель обязуется оплатить за счет собственных средств не менее 40% от общей стоимости приобретений, указанных в плане расходов;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6) наличие у сельскохозяйственного потребительского кооператива проектной документации и разрешения на строительство (реконструкцию) производственных объектов (в случае, если средства субсидии полностью или частично планируется направить на строительство или реконструкцию производственных объектов кооператива);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7) использование субсидии осуществляется в срок не более 24 месяца со дня поступления средств на счет получателя;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8) получатель обязуется осуществлять деятельность в течение не менее пяти лет после получения субсидии;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  <w:r w:rsidRPr="00CB2474">
        <w:rPr>
          <w:sz w:val="26"/>
          <w:szCs w:val="26"/>
          <w:lang w:eastAsia="ru-RU"/>
        </w:rPr>
        <w:t>9) руководитель сельскохозяйственного потребительского кооператива соглашается на обработку его персональных данных в соответствии с законодательством Российской Федерации.</w:t>
      </w:r>
    </w:p>
    <w:p w:rsidR="00CB2474" w:rsidRPr="00CB2474" w:rsidRDefault="00CB2474" w:rsidP="00CB2474">
      <w:pPr>
        <w:jc w:val="both"/>
        <w:rPr>
          <w:sz w:val="26"/>
          <w:szCs w:val="26"/>
          <w:lang w:eastAsia="ru-RU"/>
        </w:rPr>
      </w:pPr>
    </w:p>
    <w:p w:rsidR="005D363F" w:rsidRPr="00CB2474" w:rsidRDefault="005D363F" w:rsidP="00CB2474">
      <w:pPr>
        <w:jc w:val="both"/>
        <w:rPr>
          <w:sz w:val="26"/>
          <w:szCs w:val="26"/>
          <w:lang w:eastAsia="ru-RU"/>
        </w:rPr>
      </w:pPr>
    </w:p>
    <w:sectPr w:rsidR="005D363F" w:rsidRPr="00CB2474" w:rsidSect="00194780">
      <w:pgSz w:w="11906" w:h="16838"/>
      <w:pgMar w:top="709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6EEBBB8"/>
    <w:name w:val="WW8Num2"/>
    <w:lvl w:ilvl="0">
      <w:start w:val="13"/>
      <w:numFmt w:val="decimal"/>
      <w:lvlText w:val="%1."/>
      <w:lvlJc w:val="left"/>
      <w:pPr>
        <w:tabs>
          <w:tab w:val="num" w:pos="1985"/>
        </w:tabs>
        <w:ind w:left="2465" w:hanging="4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2465" w:hanging="48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2705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705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3065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3065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  <w:ind w:left="3425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  <w:ind w:left="3425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  <w:ind w:left="3785" w:hanging="1800"/>
      </w:pPr>
      <w:rPr>
        <w:rFonts w:cs="Times New Roman"/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7F451D7"/>
    <w:multiLevelType w:val="multilevel"/>
    <w:tmpl w:val="C10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30165"/>
    <w:multiLevelType w:val="multilevel"/>
    <w:tmpl w:val="76B8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2578F"/>
    <w:multiLevelType w:val="multilevel"/>
    <w:tmpl w:val="8F54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03A5D"/>
    <w:multiLevelType w:val="multilevel"/>
    <w:tmpl w:val="8FBE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85108"/>
    <w:multiLevelType w:val="multilevel"/>
    <w:tmpl w:val="DF8C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12315"/>
    <w:multiLevelType w:val="multilevel"/>
    <w:tmpl w:val="3374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D0DA0"/>
    <w:multiLevelType w:val="multilevel"/>
    <w:tmpl w:val="D260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73A36"/>
    <w:multiLevelType w:val="multilevel"/>
    <w:tmpl w:val="D062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B2AC2"/>
    <w:multiLevelType w:val="multilevel"/>
    <w:tmpl w:val="3522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17F66"/>
    <w:multiLevelType w:val="multilevel"/>
    <w:tmpl w:val="978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C45F84"/>
    <w:multiLevelType w:val="multilevel"/>
    <w:tmpl w:val="1BC8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77F97"/>
    <w:multiLevelType w:val="multilevel"/>
    <w:tmpl w:val="539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B02E95"/>
    <w:multiLevelType w:val="hybridMultilevel"/>
    <w:tmpl w:val="76FAC0A8"/>
    <w:lvl w:ilvl="0" w:tplc="224661D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F3839"/>
    <w:multiLevelType w:val="hybridMultilevel"/>
    <w:tmpl w:val="F4C6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24B7"/>
    <w:multiLevelType w:val="multilevel"/>
    <w:tmpl w:val="883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A700DF"/>
    <w:multiLevelType w:val="multilevel"/>
    <w:tmpl w:val="4308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7E6885"/>
    <w:multiLevelType w:val="multilevel"/>
    <w:tmpl w:val="25E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C95C57"/>
    <w:multiLevelType w:val="multilevel"/>
    <w:tmpl w:val="9A0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A7168"/>
    <w:multiLevelType w:val="multilevel"/>
    <w:tmpl w:val="D60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0C0B9F"/>
    <w:multiLevelType w:val="multilevel"/>
    <w:tmpl w:val="FCD2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87109E"/>
    <w:multiLevelType w:val="multilevel"/>
    <w:tmpl w:val="7E4A7A22"/>
    <w:lvl w:ilvl="0">
      <w:start w:val="1"/>
      <w:numFmt w:val="bullet"/>
      <w:lvlText w:val=""/>
      <w:lvlJc w:val="left"/>
      <w:pPr>
        <w:tabs>
          <w:tab w:val="num" w:pos="9575"/>
        </w:tabs>
        <w:ind w:left="9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295"/>
        </w:tabs>
        <w:ind w:left="10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35"/>
        </w:tabs>
        <w:ind w:left="11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455"/>
        </w:tabs>
        <w:ind w:left="12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175"/>
        </w:tabs>
        <w:ind w:left="13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895"/>
        </w:tabs>
        <w:ind w:left="13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15"/>
        </w:tabs>
        <w:ind w:left="14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335"/>
        </w:tabs>
        <w:ind w:left="15335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796274"/>
    <w:multiLevelType w:val="multilevel"/>
    <w:tmpl w:val="726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345F0D"/>
    <w:multiLevelType w:val="multilevel"/>
    <w:tmpl w:val="8350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1"/>
    <w:lvlOverride w:ilvl="0">
      <w:startOverride w:val="3"/>
    </w:lvlOverride>
  </w:num>
  <w:num w:numId="5">
    <w:abstractNumId w:val="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4"/>
  </w:num>
  <w:num w:numId="10">
    <w:abstractNumId w:val="3"/>
  </w:num>
  <w:num w:numId="11">
    <w:abstractNumId w:val="8"/>
  </w:num>
  <w:num w:numId="12">
    <w:abstractNumId w:val="21"/>
  </w:num>
  <w:num w:numId="13">
    <w:abstractNumId w:val="10"/>
  </w:num>
  <w:num w:numId="14">
    <w:abstractNumId w:val="24"/>
  </w:num>
  <w:num w:numId="15">
    <w:abstractNumId w:val="17"/>
  </w:num>
  <w:num w:numId="16">
    <w:abstractNumId w:val="13"/>
  </w:num>
  <w:num w:numId="17">
    <w:abstractNumId w:val="18"/>
  </w:num>
  <w:num w:numId="18">
    <w:abstractNumId w:val="14"/>
  </w:num>
  <w:num w:numId="19">
    <w:abstractNumId w:val="20"/>
  </w:num>
  <w:num w:numId="20">
    <w:abstractNumId w:val="22"/>
  </w:num>
  <w:num w:numId="21">
    <w:abstractNumId w:val="11"/>
  </w:num>
  <w:num w:numId="22">
    <w:abstractNumId w:val="19"/>
  </w:num>
  <w:num w:numId="23">
    <w:abstractNumId w:val="5"/>
  </w:num>
  <w:num w:numId="24">
    <w:abstractNumId w:val="6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43"/>
    <w:rsid w:val="000013D3"/>
    <w:rsid w:val="00007505"/>
    <w:rsid w:val="000320A1"/>
    <w:rsid w:val="00045072"/>
    <w:rsid w:val="0004543C"/>
    <w:rsid w:val="000643F2"/>
    <w:rsid w:val="000A178C"/>
    <w:rsid w:val="000B1EF2"/>
    <w:rsid w:val="000C2032"/>
    <w:rsid w:val="001252B6"/>
    <w:rsid w:val="00142325"/>
    <w:rsid w:val="00185375"/>
    <w:rsid w:val="00194780"/>
    <w:rsid w:val="001957D4"/>
    <w:rsid w:val="002323C0"/>
    <w:rsid w:val="00236A22"/>
    <w:rsid w:val="002436CF"/>
    <w:rsid w:val="00347916"/>
    <w:rsid w:val="00376D4E"/>
    <w:rsid w:val="003C3460"/>
    <w:rsid w:val="00462307"/>
    <w:rsid w:val="004F3D43"/>
    <w:rsid w:val="00507332"/>
    <w:rsid w:val="005213DE"/>
    <w:rsid w:val="00546508"/>
    <w:rsid w:val="005D363F"/>
    <w:rsid w:val="005F456C"/>
    <w:rsid w:val="006558A2"/>
    <w:rsid w:val="006674C9"/>
    <w:rsid w:val="006A3DE5"/>
    <w:rsid w:val="00712950"/>
    <w:rsid w:val="007600AB"/>
    <w:rsid w:val="008C6D9B"/>
    <w:rsid w:val="008F7DA0"/>
    <w:rsid w:val="00954DF1"/>
    <w:rsid w:val="00A2387E"/>
    <w:rsid w:val="00A24024"/>
    <w:rsid w:val="00A54798"/>
    <w:rsid w:val="00A77FF7"/>
    <w:rsid w:val="00AA361C"/>
    <w:rsid w:val="00AC22A3"/>
    <w:rsid w:val="00B0562E"/>
    <w:rsid w:val="00B67B14"/>
    <w:rsid w:val="00B91A55"/>
    <w:rsid w:val="00BC2FFD"/>
    <w:rsid w:val="00C102E0"/>
    <w:rsid w:val="00C55D28"/>
    <w:rsid w:val="00CB2474"/>
    <w:rsid w:val="00CB78D8"/>
    <w:rsid w:val="00CC52AA"/>
    <w:rsid w:val="00CE146B"/>
    <w:rsid w:val="00D03E8E"/>
    <w:rsid w:val="00E0784F"/>
    <w:rsid w:val="00E43BA7"/>
    <w:rsid w:val="00E4568F"/>
    <w:rsid w:val="00E635E5"/>
    <w:rsid w:val="00E72947"/>
    <w:rsid w:val="00EE4FF1"/>
    <w:rsid w:val="00FB00F7"/>
    <w:rsid w:val="00F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97874-A43F-4C1C-A890-CB184C5B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1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0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2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67B14"/>
    <w:rPr>
      <w:color w:val="0563C1" w:themeColor="hyperlink"/>
      <w:u w:val="single"/>
    </w:rPr>
  </w:style>
  <w:style w:type="paragraph" w:styleId="a6">
    <w:name w:val="No Spacing"/>
    <w:qFormat/>
    <w:rsid w:val="00B67B1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uiPriority w:val="34"/>
    <w:qFormat/>
    <w:rsid w:val="00B67B14"/>
    <w:pPr>
      <w:ind w:left="720"/>
      <w:contextualSpacing/>
    </w:pPr>
  </w:style>
  <w:style w:type="character" w:customStyle="1" w:styleId="apple-converted-space">
    <w:name w:val="apple-converted-space"/>
    <w:rsid w:val="00B67B14"/>
  </w:style>
  <w:style w:type="paragraph" w:customStyle="1" w:styleId="a8">
    <w:name w:val="Таблицы (моноширинный)"/>
    <w:rsid w:val="00B67B14"/>
    <w:pPr>
      <w:spacing w:after="0" w:line="240" w:lineRule="auto"/>
      <w:ind w:left="170" w:firstLine="170"/>
      <w:jc w:val="both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00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E4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39"/>
    <w:rsid w:val="00FB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7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5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02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4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0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8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6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7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7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3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1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3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6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8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7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3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5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1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4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3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9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0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4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7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2019-12-19T10:34:00Z</cp:lastPrinted>
  <dcterms:created xsi:type="dcterms:W3CDTF">2019-12-19T10:32:00Z</dcterms:created>
  <dcterms:modified xsi:type="dcterms:W3CDTF">2019-12-19T10:35:00Z</dcterms:modified>
</cp:coreProperties>
</file>