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F9" w:rsidRDefault="004A70F9" w:rsidP="004A70F9">
      <w:pPr>
        <w:pStyle w:val="a3"/>
        <w:shd w:val="clear" w:color="auto" w:fill="FFFFFF"/>
        <w:spacing w:after="0" w:afterAutospacing="0"/>
        <w:jc w:val="center"/>
        <w:rPr>
          <w:rFonts w:ascii="yandex-sans" w:hAnsi="yandex-sans"/>
          <w:color w:val="000000"/>
          <w:sz w:val="23"/>
          <w:szCs w:val="23"/>
        </w:rPr>
      </w:pPr>
      <w:r>
        <w:rPr>
          <w:b/>
          <w:bCs/>
          <w:color w:val="000000"/>
          <w:sz w:val="28"/>
          <w:szCs w:val="28"/>
        </w:rPr>
        <w:t>Нижегородская межрайонная природоохранная прокуратура</w:t>
      </w:r>
    </w:p>
    <w:p w:rsidR="004A70F9" w:rsidRDefault="004A70F9" w:rsidP="004A70F9">
      <w:pPr>
        <w:pStyle w:val="a3"/>
        <w:shd w:val="clear" w:color="auto" w:fill="FFFFFF"/>
        <w:spacing w:after="0" w:afterAutospacing="0"/>
        <w:jc w:val="center"/>
        <w:rPr>
          <w:rFonts w:ascii="yandex-sans" w:hAnsi="yandex-sans"/>
          <w:color w:val="000000"/>
          <w:sz w:val="23"/>
          <w:szCs w:val="23"/>
        </w:rPr>
      </w:pPr>
      <w:r>
        <w:rPr>
          <w:b/>
          <w:bCs/>
          <w:color w:val="000000"/>
          <w:sz w:val="28"/>
          <w:szCs w:val="28"/>
        </w:rPr>
        <w:t>разъясняет</w:t>
      </w:r>
    </w:p>
    <w:p w:rsidR="004A70F9" w:rsidRDefault="004A70F9" w:rsidP="004A70F9">
      <w:pPr>
        <w:pStyle w:val="a3"/>
        <w:shd w:val="clear" w:color="auto" w:fill="FFFFFF"/>
        <w:spacing w:after="0" w:afterAutospacing="0"/>
        <w:rPr>
          <w:rFonts w:ascii="yandex-sans" w:hAnsi="yandex-sans"/>
          <w:color w:val="000000"/>
          <w:sz w:val="23"/>
          <w:szCs w:val="23"/>
        </w:rPr>
      </w:pP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8"/>
          <w:szCs w:val="28"/>
        </w:rPr>
        <w:t>Юридические</w:t>
      </w:r>
      <w:r>
        <w:rPr>
          <w:rStyle w:val="apple-converted-space"/>
          <w:color w:val="000000"/>
          <w:sz w:val="28"/>
          <w:szCs w:val="28"/>
        </w:rPr>
        <w:t> </w:t>
      </w:r>
      <w:r>
        <w:rPr>
          <w:color w:val="000000"/>
          <w:sz w:val="28"/>
          <w:szCs w:val="28"/>
        </w:rPr>
        <w:t>лица,</w:t>
      </w:r>
      <w:r>
        <w:rPr>
          <w:rStyle w:val="apple-converted-space"/>
          <w:rFonts w:ascii="Arial" w:hAnsi="Arial" w:cs="Arial"/>
          <w:color w:val="000000"/>
          <w:sz w:val="28"/>
          <w:szCs w:val="28"/>
        </w:rPr>
        <w:t> </w:t>
      </w:r>
      <w:r>
        <w:rPr>
          <w:color w:val="000000"/>
          <w:sz w:val="28"/>
          <w:szCs w:val="28"/>
        </w:rPr>
        <w:t>индивидуальные</w:t>
      </w:r>
      <w:r>
        <w:rPr>
          <w:rStyle w:val="apple-converted-space"/>
          <w:color w:val="000000"/>
          <w:sz w:val="28"/>
          <w:szCs w:val="28"/>
        </w:rPr>
        <w:t> </w:t>
      </w:r>
      <w:r>
        <w:rPr>
          <w:color w:val="000000"/>
          <w:sz w:val="28"/>
          <w:szCs w:val="28"/>
        </w:rPr>
        <w:t>предприниматели,осуществляющие хозяйственную и (или) иную деятельность на объектах, оказывающих негативное воздействие на окружающую среду, обязаны поставить данные объекты на государственный учет.</w:t>
      </w: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8"/>
          <w:szCs w:val="28"/>
        </w:rPr>
        <w:t>Так, согласно Федеральному закону № 7-ФЗ от 10.01.2002 г. «Об охране окружающей среды»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Критерии, на основании которых осуществляется отнесение объектов, оказывающих негативное воздействие на окружающую среду, к объектам</w:t>
      </w:r>
      <w:r>
        <w:rPr>
          <w:rStyle w:val="apple-converted-space"/>
          <w:color w:val="000000"/>
          <w:sz w:val="28"/>
          <w:szCs w:val="28"/>
        </w:rPr>
        <w:t> </w:t>
      </w:r>
      <w:r>
        <w:rPr>
          <w:color w:val="000000"/>
          <w:sz w:val="28"/>
          <w:szCs w:val="28"/>
          <w:lang w:val="en-US"/>
        </w:rPr>
        <w:t>I</w:t>
      </w:r>
      <w:r>
        <w:rPr>
          <w:color w:val="000000"/>
          <w:sz w:val="28"/>
          <w:szCs w:val="28"/>
        </w:rPr>
        <w:t>,</w:t>
      </w: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6"/>
          <w:szCs w:val="26"/>
          <w:lang w:val="en-US"/>
        </w:rPr>
        <w:t>II</w:t>
      </w:r>
      <w:r>
        <w:rPr>
          <w:color w:val="000000"/>
          <w:sz w:val="26"/>
          <w:szCs w:val="26"/>
        </w:rPr>
        <w:t>,</w:t>
      </w:r>
      <w:r>
        <w:rPr>
          <w:rStyle w:val="apple-converted-space"/>
          <w:color w:val="000000"/>
          <w:sz w:val="26"/>
          <w:szCs w:val="26"/>
        </w:rPr>
        <w:t> </w:t>
      </w:r>
      <w:r>
        <w:rPr>
          <w:color w:val="000000"/>
          <w:sz w:val="26"/>
          <w:szCs w:val="26"/>
          <w:lang w:val="en-US"/>
        </w:rPr>
        <w:t>III</w:t>
      </w:r>
      <w:r>
        <w:rPr>
          <w:rStyle w:val="apple-converted-space"/>
          <w:color w:val="000000"/>
          <w:sz w:val="26"/>
          <w:szCs w:val="26"/>
        </w:rPr>
        <w:t> </w:t>
      </w:r>
      <w:r>
        <w:rPr>
          <w:color w:val="000000"/>
          <w:sz w:val="26"/>
          <w:szCs w:val="26"/>
        </w:rPr>
        <w:t>и</w:t>
      </w:r>
      <w:r>
        <w:rPr>
          <w:rStyle w:val="apple-converted-space"/>
          <w:color w:val="000000"/>
          <w:sz w:val="26"/>
          <w:szCs w:val="26"/>
        </w:rPr>
        <w:t> </w:t>
      </w:r>
      <w:r>
        <w:rPr>
          <w:color w:val="000000"/>
          <w:sz w:val="26"/>
          <w:szCs w:val="26"/>
          <w:lang w:val="en-US"/>
        </w:rPr>
        <w:t>IV</w:t>
      </w:r>
      <w:r>
        <w:rPr>
          <w:rStyle w:val="apple-converted-space"/>
          <w:color w:val="000000"/>
          <w:sz w:val="26"/>
          <w:szCs w:val="26"/>
        </w:rPr>
        <w:t> </w:t>
      </w:r>
      <w:r>
        <w:rPr>
          <w:color w:val="000000"/>
          <w:sz w:val="26"/>
          <w:szCs w:val="26"/>
        </w:rPr>
        <w:t>категорий, устанавливаются Правительством Российской Федерации от 23.06.2016 № 572.</w:t>
      </w: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6"/>
          <w:szCs w:val="26"/>
        </w:rPr>
        <w:t>Заявка о постановке на учет объекта негативного воздействия представляется в установленном Правилами создания и ведения государственного реестра объектов, оказывающих негативное воздействие на окружающую среду, утвержденном Постановлением Правительства РФ от 23.06.2016 N 572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 На территории Нижегородской области такими органами являются Департамент Росприроднадзора по Приволжскому федеральному округу и Министерство экологии и природных ресурсов Нижегородской области.</w:t>
      </w: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6"/>
          <w:szCs w:val="26"/>
        </w:rPr>
        <w:t>В случае, если объект не соответствует Критериям отнесения объектов, оказывающих негативное воздействие на окружающую среду, к объектам</w:t>
      </w:r>
      <w:r>
        <w:rPr>
          <w:rStyle w:val="apple-converted-space"/>
          <w:color w:val="000000"/>
          <w:sz w:val="26"/>
          <w:szCs w:val="26"/>
        </w:rPr>
        <w:t> </w:t>
      </w:r>
      <w:r>
        <w:rPr>
          <w:color w:val="000000"/>
          <w:sz w:val="26"/>
          <w:szCs w:val="26"/>
          <w:lang w:val="en-US"/>
        </w:rPr>
        <w:t>I</w:t>
      </w:r>
      <w:r>
        <w:rPr>
          <w:color w:val="000000"/>
          <w:sz w:val="26"/>
          <w:szCs w:val="26"/>
        </w:rPr>
        <w:t>,</w:t>
      </w:r>
      <w:r>
        <w:rPr>
          <w:rStyle w:val="apple-converted-space"/>
          <w:color w:val="000000"/>
          <w:sz w:val="26"/>
          <w:szCs w:val="26"/>
        </w:rPr>
        <w:t> </w:t>
      </w:r>
      <w:r>
        <w:rPr>
          <w:color w:val="000000"/>
          <w:sz w:val="26"/>
          <w:szCs w:val="26"/>
          <w:lang w:val="en-US"/>
        </w:rPr>
        <w:t>II</w:t>
      </w:r>
      <w:r>
        <w:rPr>
          <w:color w:val="000000"/>
          <w:sz w:val="26"/>
          <w:szCs w:val="26"/>
        </w:rPr>
        <w:t>,</w:t>
      </w:r>
      <w:r>
        <w:rPr>
          <w:rStyle w:val="apple-converted-space"/>
          <w:color w:val="000000"/>
          <w:sz w:val="26"/>
          <w:szCs w:val="26"/>
        </w:rPr>
        <w:t> </w:t>
      </w:r>
      <w:r>
        <w:rPr>
          <w:color w:val="000000"/>
          <w:sz w:val="26"/>
          <w:szCs w:val="26"/>
          <w:lang w:val="en-US"/>
        </w:rPr>
        <w:t>III</w:t>
      </w:r>
      <w:r>
        <w:rPr>
          <w:rStyle w:val="apple-converted-space"/>
          <w:color w:val="000000"/>
          <w:sz w:val="26"/>
          <w:szCs w:val="26"/>
        </w:rPr>
        <w:t> </w:t>
      </w:r>
      <w:r>
        <w:rPr>
          <w:color w:val="000000"/>
          <w:sz w:val="26"/>
          <w:szCs w:val="26"/>
        </w:rPr>
        <w:t>и</w:t>
      </w:r>
      <w:r>
        <w:rPr>
          <w:rStyle w:val="apple-converted-space"/>
          <w:color w:val="000000"/>
          <w:sz w:val="26"/>
          <w:szCs w:val="26"/>
        </w:rPr>
        <w:t> </w:t>
      </w:r>
      <w:r>
        <w:rPr>
          <w:color w:val="000000"/>
          <w:sz w:val="26"/>
          <w:szCs w:val="26"/>
          <w:lang w:val="en-US"/>
        </w:rPr>
        <w:t>IV</w:t>
      </w:r>
      <w:r>
        <w:rPr>
          <w:rStyle w:val="apple-converted-space"/>
          <w:color w:val="000000"/>
          <w:sz w:val="26"/>
          <w:szCs w:val="26"/>
        </w:rPr>
        <w:t> </w:t>
      </w:r>
      <w:r>
        <w:rPr>
          <w:color w:val="000000"/>
          <w:sz w:val="26"/>
          <w:szCs w:val="26"/>
        </w:rPr>
        <w:t>категорий, такой объект не является объектом НВОС и не подлежит постановке на государственный учет.</w:t>
      </w:r>
    </w:p>
    <w:p w:rsidR="004A70F9" w:rsidRDefault="004A70F9" w:rsidP="004A70F9">
      <w:pPr>
        <w:pStyle w:val="a3"/>
        <w:shd w:val="clear" w:color="auto" w:fill="FFFFFF"/>
        <w:spacing w:after="0" w:afterAutospacing="0"/>
        <w:rPr>
          <w:rFonts w:ascii="yandex-sans" w:hAnsi="yandex-sans"/>
          <w:color w:val="000000"/>
          <w:sz w:val="23"/>
          <w:szCs w:val="23"/>
        </w:rPr>
      </w:pPr>
      <w:r>
        <w:rPr>
          <w:color w:val="000000"/>
          <w:sz w:val="26"/>
          <w:szCs w:val="26"/>
        </w:rPr>
        <w:t>За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предусмотрена административная ответственность по ст. 8.46 Кодекса РФ об административных правонарушениях.</w:t>
      </w:r>
    </w:p>
    <w:p w:rsidR="003120BC" w:rsidRDefault="003120BC"/>
    <w:sectPr w:rsidR="003120BC" w:rsidSect="00312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A70F9"/>
    <w:rsid w:val="003120BC"/>
    <w:rsid w:val="004A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0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0F9"/>
    <w:pPr>
      <w:spacing w:before="100" w:beforeAutospacing="1" w:after="100" w:afterAutospacing="1"/>
    </w:pPr>
  </w:style>
  <w:style w:type="character" w:customStyle="1" w:styleId="apple-converted-space">
    <w:name w:val="apple-converted-space"/>
    <w:basedOn w:val="a0"/>
    <w:rsid w:val="004A70F9"/>
  </w:style>
</w:styles>
</file>

<file path=word/webSettings.xml><?xml version="1.0" encoding="utf-8"?>
<w:webSettings xmlns:r="http://schemas.openxmlformats.org/officeDocument/2006/relationships" xmlns:w="http://schemas.openxmlformats.org/wordprocessingml/2006/main">
  <w:divs>
    <w:div w:id="17567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Company>Grizli777</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2018-02-05T11:19:00Z</dcterms:created>
  <dcterms:modified xsi:type="dcterms:W3CDTF">2018-02-05T11:19:00Z</dcterms:modified>
</cp:coreProperties>
</file>