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94" w:rsidRDefault="007D6B94" w:rsidP="007D6B94">
      <w:pPr>
        <w:shd w:val="clear" w:color="auto" w:fill="FFFFFF"/>
        <w:spacing w:before="75" w:after="525" w:line="588" w:lineRule="atLeast"/>
        <w:jc w:val="center"/>
        <w:rPr>
          <w:rFonts w:ascii="Arial" w:eastAsia="Times New Roman" w:hAnsi="Arial" w:cs="Arial"/>
          <w:color w:val="000000"/>
          <w:sz w:val="42"/>
          <w:szCs w:val="42"/>
        </w:rPr>
      </w:pPr>
      <w:r>
        <w:rPr>
          <w:rFonts w:ascii="Arial" w:eastAsia="Times New Roman" w:hAnsi="Arial" w:cs="Arial"/>
          <w:color w:val="000000"/>
          <w:sz w:val="42"/>
          <w:szCs w:val="42"/>
        </w:rPr>
        <w:t>Порядок поступления граждан на муниципальную службу</w:t>
      </w:r>
    </w:p>
    <w:p w:rsidR="007D6B94" w:rsidRDefault="007D6B94" w:rsidP="007D6B94">
      <w:pPr>
        <w:spacing w:before="28" w:after="240"/>
        <w:rPr>
          <w:i/>
          <w:iCs/>
        </w:rPr>
      </w:pPr>
      <w:r>
        <w:rPr>
          <w:i/>
          <w:iCs/>
        </w:rPr>
        <w:br/>
        <w:t xml:space="preserve">1. На муниципальную службу  </w:t>
      </w:r>
      <w:r>
        <w:rPr>
          <w:i/>
          <w:iCs/>
        </w:rPr>
        <w:t xml:space="preserve">Светлогорского </w:t>
      </w:r>
      <w:r>
        <w:rPr>
          <w:i/>
          <w:iCs/>
        </w:rPr>
        <w:t xml:space="preserve">сельского поселения  Шатковского муниципального района  Нижегородской области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</w:t>
      </w:r>
      <w:hyperlink r:id="rId4" w:history="1">
        <w:r>
          <w:rPr>
            <w:rStyle w:val="a3"/>
          </w:rPr>
          <w:t>Федеральным законом "О муниципальной службе в Российской Федерации"</w:t>
        </w:r>
      </w:hyperlink>
      <w:r>
        <w:rPr>
          <w:i/>
          <w:iCs/>
          <w:color w:val="000000"/>
        </w:rPr>
        <w:t xml:space="preserve"> </w:t>
      </w:r>
      <w:r>
        <w:rPr>
          <w:i/>
          <w:iCs/>
        </w:rPr>
        <w:t>и настоящим Законом для замещения должностей муниципальной службы, при отсутствии обстоятельств, указанных в статье 12 настоящего Закона в качестве ограничений, связанных с муниципальной службой.</w:t>
      </w:r>
      <w:r>
        <w:rPr>
          <w:i/>
          <w:iCs/>
        </w:rPr>
        <w:br/>
        <w:t xml:space="preserve">2. При поступлении на муниципальную службу, а также при ее прохождении не допускается установление каких бы то ни было прямых или косвенных </w:t>
      </w:r>
      <w:proofErr w:type="gramStart"/>
      <w:r>
        <w:rPr>
          <w:i/>
          <w:iCs/>
        </w:rPr>
        <w:t>огра</w:t>
      </w:r>
      <w:bookmarkStart w:id="0" w:name="_GoBack"/>
      <w:bookmarkEnd w:id="0"/>
      <w:r>
        <w:rPr>
          <w:i/>
          <w:iCs/>
        </w:rPr>
        <w:t>ничений</w:t>
      </w:r>
      <w:proofErr w:type="gramEnd"/>
      <w:r>
        <w:rPr>
          <w:i/>
          <w:iCs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r>
        <w:rPr>
          <w:i/>
          <w:iCs/>
        </w:rPr>
        <w:br/>
        <w:t>3. При поступлении на муниципальную службу гражданин представляет:</w:t>
      </w:r>
      <w:r>
        <w:rPr>
          <w:i/>
          <w:iCs/>
        </w:rPr>
        <w:br/>
        <w:t>1) заявление с просьбой о поступлении на муниципальную службу и замещении должности муниципальной службы;</w:t>
      </w:r>
      <w:r>
        <w:rPr>
          <w:i/>
          <w:iCs/>
        </w:rPr>
        <w:br/>
        <w:t xml:space="preserve"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 (Пункт 2- в ред. Закона области </w:t>
      </w:r>
      <w:hyperlink r:id="rId5" w:history="1">
        <w:r>
          <w:rPr>
            <w:rStyle w:val="a3"/>
          </w:rPr>
          <w:t>от 06.08.2009 № 107-З</w:t>
        </w:r>
      </w:hyperlink>
      <w:r>
        <w:rPr>
          <w:i/>
          <w:iCs/>
          <w:color w:val="000000"/>
        </w:rPr>
        <w:t xml:space="preserve">- см. </w:t>
      </w:r>
      <w:hyperlink r:id="rId6" w:history="1">
        <w:r>
          <w:rPr>
            <w:rStyle w:val="a3"/>
          </w:rPr>
          <w:t>предыдущую редакцию</w:t>
        </w:r>
      </w:hyperlink>
      <w:r>
        <w:rPr>
          <w:i/>
          <w:iCs/>
          <w:color w:val="000000"/>
        </w:rPr>
        <w:t xml:space="preserve">) </w:t>
      </w:r>
      <w:r>
        <w:rPr>
          <w:i/>
          <w:iCs/>
          <w:color w:val="000000"/>
        </w:rPr>
        <w:br/>
      </w:r>
      <w:r>
        <w:rPr>
          <w:i/>
          <w:iCs/>
        </w:rPr>
        <w:t>3) паспорт;</w:t>
      </w:r>
      <w:r>
        <w:rPr>
          <w:i/>
          <w:iCs/>
        </w:rPr>
        <w:br/>
        <w:t>4) трудовую книжку, за исключением случаев, когда трудовой договор (контракт) заключается впервые;</w:t>
      </w:r>
      <w:r>
        <w:rPr>
          <w:i/>
          <w:iCs/>
        </w:rPr>
        <w:br/>
        <w:t>5) документ об образовании;</w:t>
      </w:r>
      <w:r>
        <w:rPr>
          <w:i/>
          <w:iCs/>
        </w:rPr>
        <w:br/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r>
        <w:rPr>
          <w:i/>
          <w:iCs/>
        </w:rPr>
        <w:br/>
        <w:t>7) свидетельство о постановке физического лица на учет в налоговом органе по месту жительства на территории Российской Федерации;</w:t>
      </w:r>
      <w:r>
        <w:rPr>
          <w:i/>
          <w:iCs/>
        </w:rPr>
        <w:br/>
        <w:t>8) документы воинского учета - для военнообязанных и лиц, подлежащих призыву на военную службу;</w:t>
      </w:r>
      <w:r>
        <w:rPr>
          <w:i/>
          <w:iCs/>
        </w:rPr>
        <w:br/>
        <w:t>9) заключение медицинского учреждения об отсутствии заболевания, препятствующего поступлению на муниципальную службу;</w:t>
      </w:r>
      <w:r>
        <w:rPr>
          <w:i/>
          <w:iCs/>
        </w:rPr>
        <w:br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  <w:r>
        <w:rPr>
          <w:i/>
          <w:iCs/>
        </w:rPr>
        <w:br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>
        <w:rPr>
          <w:i/>
          <w:iCs/>
        </w:rPr>
        <w:br/>
        <w:t xml:space="preserve">4. Сведения, представленные в соответствии с настоящим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</w:t>
      </w:r>
      <w:r>
        <w:rPr>
          <w:i/>
          <w:iCs/>
        </w:rPr>
        <w:lastRenderedPageBreak/>
        <w:t>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  <w:r>
        <w:rPr>
          <w:i/>
          <w:iCs/>
        </w:rPr>
        <w:br/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  <w:r>
        <w:rPr>
          <w:i/>
          <w:iCs/>
        </w:rPr>
        <w:br/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</w:t>
      </w:r>
      <w:hyperlink r:id="rId7" w:history="1">
        <w:r>
          <w:rPr>
            <w:rStyle w:val="a3"/>
          </w:rPr>
          <w:t>Федеральным законом "О муниципальной службе в Российской Федерации"</w:t>
        </w:r>
      </w:hyperlink>
      <w:r>
        <w:rPr>
          <w:i/>
          <w:iCs/>
          <w:color w:val="000000"/>
        </w:rPr>
        <w:t xml:space="preserve"> и настоящим Законом.</w:t>
      </w:r>
      <w:r>
        <w:rPr>
          <w:i/>
          <w:iCs/>
          <w:color w:val="000000"/>
        </w:rPr>
        <w:br/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</w:t>
      </w:r>
      <w:hyperlink r:id="rId8" w:history="1">
        <w:r>
          <w:rPr>
            <w:rStyle w:val="a3"/>
          </w:rPr>
          <w:t>Федеральным законом от 6 октября 2003 года № 131-ФЗ "Об общих принципах организации местного самоуправления в Российской Федерации"</w:t>
        </w:r>
      </w:hyperlink>
      <w:r>
        <w:rPr>
          <w:i/>
          <w:iCs/>
          <w:color w:val="000000"/>
        </w:rPr>
        <w:t xml:space="preserve">. Типовая форма контракта с лицом, назначаемым на должность главы местной администрации по контракту, утверждена Законом Нижегородской области </w:t>
      </w:r>
      <w:hyperlink r:id="rId9" w:history="1">
        <w:r>
          <w:rPr>
            <w:rStyle w:val="a3"/>
          </w:rPr>
          <w:t>от 29 марта 2005 года № 31-З "О дополнительных требованиях к кандидатам на должность главы местной администрации муниципального района (городского округа) и условиях контракта для главы местной администрации муниципального района (городского округа)"</w:t>
        </w:r>
      </w:hyperlink>
      <w:r>
        <w:rPr>
          <w:i/>
          <w:iCs/>
          <w:color w:val="000000"/>
        </w:rPr>
        <w:t>.</w:t>
      </w:r>
      <w:r>
        <w:rPr>
          <w:i/>
          <w:iCs/>
          <w:color w:val="000000"/>
        </w:rPr>
        <w:br/>
      </w:r>
      <w:r>
        <w:rPr>
          <w:i/>
          <w:iCs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  <w:r>
        <w:rPr>
          <w:i/>
          <w:iCs/>
        </w:rPr>
        <w:br/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  <w:r>
        <w:rPr>
          <w:i/>
          <w:iCs/>
        </w:rPr>
        <w:br/>
      </w:r>
    </w:p>
    <w:p w:rsidR="007D6B94" w:rsidRDefault="007D6B94" w:rsidP="007D6B94">
      <w:pPr>
        <w:rPr>
          <w:i/>
          <w:iCs/>
        </w:rPr>
      </w:pPr>
      <w:r>
        <w:rPr>
          <w:i/>
          <w:iCs/>
        </w:rPr>
        <w:br/>
      </w:r>
      <w:r>
        <w:rPr>
          <w:i/>
          <w:iCs/>
        </w:rPr>
        <w:br/>
      </w:r>
    </w:p>
    <w:p w:rsidR="007D6B94" w:rsidRDefault="007D6B94" w:rsidP="007D6B94"/>
    <w:p w:rsidR="00CA4732" w:rsidRDefault="00CA4732"/>
    <w:sectPr w:rsidR="00CA4732">
      <w:pgSz w:w="11906" w:h="16838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1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94"/>
    <w:rsid w:val="007D6B94"/>
    <w:rsid w:val="00CA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929D4-EC96-4C53-A382-34B02B17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94"/>
    <w:pPr>
      <w:suppressAutoHyphens/>
      <w:spacing w:after="200" w:line="276" w:lineRule="auto"/>
    </w:pPr>
    <w:rPr>
      <w:rFonts w:ascii="Calibri" w:eastAsia="Lucida Sans Unicode" w:hAnsi="Calibri" w:cs="font20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6B94"/>
    <w:rPr>
      <w:color w:val="000080"/>
      <w:u w:val="single"/>
      <w:lang/>
    </w:rPr>
  </w:style>
  <w:style w:type="paragraph" w:styleId="a4">
    <w:name w:val="Balloon Text"/>
    <w:basedOn w:val="a"/>
    <w:link w:val="a5"/>
    <w:uiPriority w:val="99"/>
    <w:semiHidden/>
    <w:unhideWhenUsed/>
    <w:rsid w:val="007D6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94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449412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4494117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hyperlink" Target="http://docs.cntd.ru/document/944922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2015-05-13T13:21:00Z</cp:lastPrinted>
  <dcterms:created xsi:type="dcterms:W3CDTF">2015-05-13T13:20:00Z</dcterms:created>
  <dcterms:modified xsi:type="dcterms:W3CDTF">2015-05-13T13:23:00Z</dcterms:modified>
</cp:coreProperties>
</file>